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B8D5C" w14:textId="77777777" w:rsidR="008D5E96" w:rsidRPr="00EA7F6A" w:rsidRDefault="008D5E96" w:rsidP="00EA7F6A">
      <w:pPr>
        <w:pStyle w:val="Titre2"/>
        <w:jc w:val="both"/>
        <w:rPr>
          <w:rFonts w:ascii="Gotham" w:hAnsi="Gotham"/>
          <w:sz w:val="22"/>
          <w:szCs w:val="22"/>
        </w:rPr>
      </w:pPr>
      <w:r w:rsidRPr="00EA7F6A">
        <w:rPr>
          <w:rFonts w:ascii="Gotham" w:hAnsi="Gotham"/>
          <w:sz w:val="22"/>
          <w:szCs w:val="22"/>
        </w:rPr>
        <w:t>Habitat et Humanisme Alsace poursuit son développement et prépare l’avenir</w:t>
      </w:r>
    </w:p>
    <w:p w14:paraId="144AC8EF" w14:textId="79810215" w:rsidR="008D5E96" w:rsidRPr="00EA7F6A" w:rsidRDefault="008D5E96" w:rsidP="00EA7F6A">
      <w:pPr>
        <w:pStyle w:val="NormalWeb"/>
        <w:jc w:val="both"/>
        <w:rPr>
          <w:rFonts w:ascii="Gotham" w:hAnsi="Gotham"/>
          <w:sz w:val="20"/>
          <w:szCs w:val="20"/>
        </w:rPr>
      </w:pPr>
      <w:r w:rsidRPr="00EA7F6A">
        <w:rPr>
          <w:rStyle w:val="lev"/>
          <w:rFonts w:ascii="Gotham" w:hAnsi="Gotham"/>
          <w:sz w:val="20"/>
          <w:szCs w:val="20"/>
        </w:rPr>
        <w:t>Strasbourg, le 16 juin 2026</w:t>
      </w:r>
      <w:r w:rsidRPr="00EA7F6A">
        <w:rPr>
          <w:rFonts w:ascii="Gotham" w:hAnsi="Gotham"/>
          <w:sz w:val="20"/>
          <w:szCs w:val="20"/>
        </w:rPr>
        <w:t xml:space="preserve"> – Habitat et Humanisme Alsace a réuni à Strasbourg ses adhérents, bénévoles, salariés </w:t>
      </w:r>
      <w:r w:rsidR="00B27EEE">
        <w:rPr>
          <w:rFonts w:ascii="Gotham" w:hAnsi="Gotham"/>
          <w:sz w:val="20"/>
          <w:szCs w:val="20"/>
        </w:rPr>
        <w:t xml:space="preserve">et </w:t>
      </w:r>
      <w:r w:rsidRPr="00EA7F6A">
        <w:rPr>
          <w:rFonts w:ascii="Gotham" w:hAnsi="Gotham"/>
          <w:sz w:val="20"/>
          <w:szCs w:val="20"/>
        </w:rPr>
        <w:t>sympathisants à l’occasion de son Assemblée Générale annuelle. Ce temps fort de la vie associative a permis de présenter le rapport d’activité, les résultats de l’exercice écoulé ainsi que les perspectives de développement de l’association.</w:t>
      </w:r>
    </w:p>
    <w:p w14:paraId="140B2961" w14:textId="77777777" w:rsidR="008D5E96" w:rsidRPr="00EA7F6A" w:rsidRDefault="008D5E96" w:rsidP="00EA7F6A">
      <w:pPr>
        <w:pStyle w:val="NormalWeb"/>
        <w:jc w:val="both"/>
        <w:rPr>
          <w:rFonts w:ascii="Gotham" w:hAnsi="Gotham"/>
          <w:sz w:val="20"/>
          <w:szCs w:val="20"/>
        </w:rPr>
      </w:pPr>
      <w:r w:rsidRPr="00EA7F6A">
        <w:rPr>
          <w:rFonts w:ascii="Gotham" w:hAnsi="Gotham"/>
          <w:sz w:val="20"/>
          <w:szCs w:val="20"/>
        </w:rPr>
        <w:t xml:space="preserve">L’année 2025 confirme la dynamique engagée par Habitat et Humanisme Alsace au service des personnes en situation de fragilité. Entre 2021 et 2025, le parc de logements de l’association est passé de </w:t>
      </w:r>
      <w:r w:rsidRPr="00EA7F6A">
        <w:rPr>
          <w:rStyle w:val="lev"/>
          <w:rFonts w:ascii="Gotham" w:hAnsi="Gotham"/>
          <w:sz w:val="20"/>
          <w:szCs w:val="20"/>
        </w:rPr>
        <w:t>324 à 560 logements</w:t>
      </w:r>
      <w:r w:rsidRPr="00EA7F6A">
        <w:rPr>
          <w:rFonts w:ascii="Gotham" w:hAnsi="Gotham"/>
          <w:sz w:val="20"/>
          <w:szCs w:val="20"/>
        </w:rPr>
        <w:t>, illustrant une croissance soutenue de son activité et de sa capacité d’accueil sur l’ensemble du territoire alsacien.</w:t>
      </w:r>
    </w:p>
    <w:p w14:paraId="0B3F3CB1" w14:textId="77777777" w:rsidR="008D5E96" w:rsidRPr="00EA7F6A" w:rsidRDefault="008D5E96" w:rsidP="00EA7F6A">
      <w:pPr>
        <w:pStyle w:val="NormalWeb"/>
        <w:jc w:val="both"/>
        <w:rPr>
          <w:rFonts w:ascii="Gotham" w:hAnsi="Gotham"/>
          <w:sz w:val="20"/>
          <w:szCs w:val="20"/>
        </w:rPr>
      </w:pPr>
      <w:r w:rsidRPr="00EA7F6A">
        <w:rPr>
          <w:rFonts w:ascii="Gotham" w:hAnsi="Gotham"/>
          <w:sz w:val="20"/>
          <w:szCs w:val="20"/>
        </w:rPr>
        <w:t xml:space="preserve">Cette progression s’appuie notamment sur l’engagement de </w:t>
      </w:r>
      <w:r w:rsidRPr="00EA7F6A">
        <w:rPr>
          <w:rStyle w:val="lev"/>
          <w:rFonts w:ascii="Gotham" w:hAnsi="Gotham"/>
          <w:sz w:val="20"/>
          <w:szCs w:val="20"/>
        </w:rPr>
        <w:t>290 propriétaires solidaires</w:t>
      </w:r>
      <w:r w:rsidRPr="00EA7F6A">
        <w:rPr>
          <w:rFonts w:ascii="Gotham" w:hAnsi="Gotham"/>
          <w:sz w:val="20"/>
          <w:szCs w:val="20"/>
        </w:rPr>
        <w:t>, qui choisissent de confier leur logement à l’association afin de favoriser l’accès au logement des ménages les plus vulnérables.</w:t>
      </w:r>
    </w:p>
    <w:p w14:paraId="14080C99" w14:textId="77777777" w:rsidR="008D5E96" w:rsidRPr="00EA7F6A" w:rsidRDefault="008D5E96" w:rsidP="00EA7F6A">
      <w:pPr>
        <w:pStyle w:val="NormalWeb"/>
        <w:jc w:val="both"/>
        <w:rPr>
          <w:rFonts w:ascii="Gotham" w:hAnsi="Gotham"/>
          <w:sz w:val="20"/>
          <w:szCs w:val="20"/>
        </w:rPr>
      </w:pPr>
      <w:r w:rsidRPr="00EA7F6A">
        <w:rPr>
          <w:rFonts w:ascii="Gotham" w:hAnsi="Gotham"/>
          <w:sz w:val="20"/>
          <w:szCs w:val="20"/>
        </w:rPr>
        <w:t xml:space="preserve">Les perspectives de développement demeurent ambitieuses. Au cours des deux prochaines années, la Foncière Habitat et Humanisme prévoit la création de </w:t>
      </w:r>
      <w:r w:rsidRPr="00EA7F6A">
        <w:rPr>
          <w:rStyle w:val="lev"/>
          <w:rFonts w:ascii="Gotham" w:hAnsi="Gotham"/>
          <w:sz w:val="20"/>
          <w:szCs w:val="20"/>
        </w:rPr>
        <w:t>128 logements supplémentaires</w:t>
      </w:r>
      <w:r w:rsidRPr="00EA7F6A">
        <w:rPr>
          <w:rFonts w:ascii="Gotham" w:hAnsi="Gotham"/>
          <w:sz w:val="20"/>
          <w:szCs w:val="20"/>
        </w:rPr>
        <w:t xml:space="preserve"> en Alsace. Ces nouveaux projets permettront de renforcer durablement l’offre de logements à vocation sociale et très sociale et de répondre aux besoins croissants des territoires.</w:t>
      </w:r>
    </w:p>
    <w:p w14:paraId="13D80933" w14:textId="0CBBC7B9" w:rsidR="008D5E96" w:rsidRPr="00EA7F6A" w:rsidRDefault="008D5E96" w:rsidP="00EA7F6A">
      <w:pPr>
        <w:pStyle w:val="NormalWeb"/>
        <w:jc w:val="both"/>
        <w:rPr>
          <w:rFonts w:ascii="Gotham" w:hAnsi="Gotham"/>
          <w:sz w:val="20"/>
          <w:szCs w:val="20"/>
        </w:rPr>
      </w:pPr>
      <w:r w:rsidRPr="00EA7F6A">
        <w:rPr>
          <w:rFonts w:ascii="Gotham" w:hAnsi="Gotham"/>
          <w:sz w:val="20"/>
          <w:szCs w:val="20"/>
        </w:rPr>
        <w:t xml:space="preserve">L’année écoulée a également été marquée par l’obtention de la </w:t>
      </w:r>
      <w:r w:rsidRPr="00EA7F6A">
        <w:rPr>
          <w:rStyle w:val="lev"/>
          <w:rFonts w:ascii="Gotham" w:hAnsi="Gotham"/>
          <w:sz w:val="20"/>
          <w:szCs w:val="20"/>
        </w:rPr>
        <w:t>certification ISO 9001</w:t>
      </w:r>
      <w:r w:rsidRPr="00EA7F6A">
        <w:rPr>
          <w:rFonts w:ascii="Gotham" w:hAnsi="Gotham"/>
          <w:sz w:val="20"/>
          <w:szCs w:val="20"/>
        </w:rPr>
        <w:t>, reconnaissance de la qualité du système de management de l’association et de son engagement dans une démarche d’amélioration continue. Cette certification vient saluer le travail collectif mené quotidiennement par les bénévoles</w:t>
      </w:r>
      <w:r w:rsidR="006A2002">
        <w:rPr>
          <w:rFonts w:ascii="Gotham" w:hAnsi="Gotham"/>
          <w:sz w:val="20"/>
          <w:szCs w:val="20"/>
        </w:rPr>
        <w:t xml:space="preserve"> et</w:t>
      </w:r>
      <w:r w:rsidRPr="00EA7F6A">
        <w:rPr>
          <w:rFonts w:ascii="Gotham" w:hAnsi="Gotham"/>
          <w:sz w:val="20"/>
          <w:szCs w:val="20"/>
        </w:rPr>
        <w:t xml:space="preserve"> les salariés au service des personnes accompagnées.</w:t>
      </w:r>
    </w:p>
    <w:p w14:paraId="61E5A52B" w14:textId="46E1EEC2" w:rsidR="008D5E96" w:rsidRPr="00EA7F6A" w:rsidRDefault="008D5E96" w:rsidP="00EA7F6A">
      <w:pPr>
        <w:pStyle w:val="NormalWeb"/>
        <w:jc w:val="both"/>
        <w:rPr>
          <w:rFonts w:ascii="Gotham" w:hAnsi="Gotham"/>
          <w:sz w:val="20"/>
          <w:szCs w:val="20"/>
        </w:rPr>
      </w:pPr>
      <w:r w:rsidRPr="00EA7F6A">
        <w:rPr>
          <w:rFonts w:ascii="Gotham" w:hAnsi="Gotham"/>
          <w:sz w:val="20"/>
          <w:szCs w:val="20"/>
        </w:rPr>
        <w:t xml:space="preserve">À l’occasion de cette Assemblée Générale, le Conseil d’administration a été renouvelé. Les administrateurs ont réélu </w:t>
      </w:r>
      <w:r w:rsidRPr="00EA7F6A">
        <w:rPr>
          <w:rStyle w:val="lev"/>
          <w:rFonts w:ascii="Gotham" w:hAnsi="Gotham"/>
          <w:sz w:val="20"/>
          <w:szCs w:val="20"/>
        </w:rPr>
        <w:t>François Bouchard</w:t>
      </w:r>
      <w:r w:rsidRPr="00EA7F6A">
        <w:rPr>
          <w:rFonts w:ascii="Gotham" w:hAnsi="Gotham"/>
          <w:sz w:val="20"/>
          <w:szCs w:val="20"/>
        </w:rPr>
        <w:t xml:space="preserve"> à la présidence d’Habitat et Humanisme Alsace.</w:t>
      </w:r>
    </w:p>
    <w:p w14:paraId="41FE52F0" w14:textId="77777777" w:rsidR="008D5E96" w:rsidRPr="00EA7F6A" w:rsidRDefault="008D5E96" w:rsidP="00EA7F6A">
      <w:pPr>
        <w:pStyle w:val="NormalWeb"/>
        <w:jc w:val="both"/>
        <w:rPr>
          <w:rFonts w:ascii="Gotham" w:hAnsi="Gotham"/>
          <w:sz w:val="20"/>
          <w:szCs w:val="20"/>
        </w:rPr>
      </w:pPr>
      <w:r w:rsidRPr="00EA7F6A">
        <w:rPr>
          <w:rFonts w:ascii="Gotham" w:hAnsi="Gotham"/>
          <w:sz w:val="20"/>
          <w:szCs w:val="20"/>
        </w:rPr>
        <w:t>Le bureau est désormais composé de :</w:t>
      </w:r>
    </w:p>
    <w:p w14:paraId="54C0A5BE" w14:textId="77777777" w:rsidR="008D5E96" w:rsidRPr="00EA7F6A" w:rsidRDefault="008D5E96" w:rsidP="00EA7F6A">
      <w:pPr>
        <w:pStyle w:val="NormalWeb"/>
        <w:numPr>
          <w:ilvl w:val="0"/>
          <w:numId w:val="2"/>
        </w:numPr>
        <w:jc w:val="both"/>
        <w:rPr>
          <w:rFonts w:ascii="Gotham" w:hAnsi="Gotham"/>
          <w:sz w:val="20"/>
          <w:szCs w:val="20"/>
        </w:rPr>
      </w:pPr>
      <w:r w:rsidRPr="00EA7F6A">
        <w:rPr>
          <w:rStyle w:val="lev"/>
          <w:rFonts w:ascii="Gotham" w:hAnsi="Gotham"/>
          <w:sz w:val="20"/>
          <w:szCs w:val="20"/>
        </w:rPr>
        <w:t>François Bouchard</w:t>
      </w:r>
      <w:r w:rsidRPr="00EA7F6A">
        <w:rPr>
          <w:rFonts w:ascii="Gotham" w:hAnsi="Gotham"/>
          <w:sz w:val="20"/>
          <w:szCs w:val="20"/>
        </w:rPr>
        <w:t>, Président</w:t>
      </w:r>
    </w:p>
    <w:p w14:paraId="7DA33AB8" w14:textId="77777777" w:rsidR="008D5E96" w:rsidRPr="00EA7F6A" w:rsidRDefault="008D5E96" w:rsidP="00EA7F6A">
      <w:pPr>
        <w:pStyle w:val="NormalWeb"/>
        <w:numPr>
          <w:ilvl w:val="0"/>
          <w:numId w:val="2"/>
        </w:numPr>
        <w:jc w:val="both"/>
        <w:rPr>
          <w:rFonts w:ascii="Gotham" w:hAnsi="Gotham"/>
          <w:sz w:val="20"/>
          <w:szCs w:val="20"/>
        </w:rPr>
      </w:pPr>
      <w:r w:rsidRPr="00EA7F6A">
        <w:rPr>
          <w:rStyle w:val="lev"/>
          <w:rFonts w:ascii="Gotham" w:hAnsi="Gotham"/>
          <w:sz w:val="20"/>
          <w:szCs w:val="20"/>
        </w:rPr>
        <w:t>Anne Staub</w:t>
      </w:r>
      <w:r w:rsidRPr="00EA7F6A">
        <w:rPr>
          <w:rFonts w:ascii="Gotham" w:hAnsi="Gotham"/>
          <w:sz w:val="20"/>
          <w:szCs w:val="20"/>
        </w:rPr>
        <w:t>, Secrétaire</w:t>
      </w:r>
    </w:p>
    <w:p w14:paraId="7A1096BB" w14:textId="77777777" w:rsidR="008D5E96" w:rsidRPr="00EA7F6A" w:rsidRDefault="008D5E96" w:rsidP="00EA7F6A">
      <w:pPr>
        <w:pStyle w:val="NormalWeb"/>
        <w:numPr>
          <w:ilvl w:val="0"/>
          <w:numId w:val="2"/>
        </w:numPr>
        <w:jc w:val="both"/>
        <w:rPr>
          <w:rFonts w:ascii="Gotham" w:hAnsi="Gotham"/>
          <w:sz w:val="20"/>
          <w:szCs w:val="20"/>
        </w:rPr>
      </w:pPr>
      <w:r w:rsidRPr="00EA7F6A">
        <w:rPr>
          <w:rStyle w:val="lev"/>
          <w:rFonts w:ascii="Gotham" w:hAnsi="Gotham"/>
          <w:sz w:val="20"/>
          <w:szCs w:val="20"/>
        </w:rPr>
        <w:t>Jean-Michel Rohmer</w:t>
      </w:r>
      <w:r w:rsidRPr="00EA7F6A">
        <w:rPr>
          <w:rFonts w:ascii="Gotham" w:hAnsi="Gotham"/>
          <w:sz w:val="20"/>
          <w:szCs w:val="20"/>
        </w:rPr>
        <w:t>, Vice-Président Développement immobilier</w:t>
      </w:r>
    </w:p>
    <w:p w14:paraId="697387BB" w14:textId="77777777" w:rsidR="008D5E96" w:rsidRPr="00EA7F6A" w:rsidRDefault="008D5E96" w:rsidP="00EA7F6A">
      <w:pPr>
        <w:pStyle w:val="NormalWeb"/>
        <w:numPr>
          <w:ilvl w:val="0"/>
          <w:numId w:val="2"/>
        </w:numPr>
        <w:jc w:val="both"/>
        <w:rPr>
          <w:rFonts w:ascii="Gotham" w:hAnsi="Gotham"/>
          <w:sz w:val="20"/>
          <w:szCs w:val="20"/>
        </w:rPr>
      </w:pPr>
      <w:r w:rsidRPr="00EA7F6A">
        <w:rPr>
          <w:rStyle w:val="lev"/>
          <w:rFonts w:ascii="Gotham" w:hAnsi="Gotham"/>
          <w:sz w:val="20"/>
          <w:szCs w:val="20"/>
        </w:rPr>
        <w:t>Daniel Bintz</w:t>
      </w:r>
      <w:r w:rsidRPr="00EA7F6A">
        <w:rPr>
          <w:rFonts w:ascii="Gotham" w:hAnsi="Gotham"/>
          <w:sz w:val="20"/>
          <w:szCs w:val="20"/>
        </w:rPr>
        <w:t>, Vice-Président Gestion</w:t>
      </w:r>
    </w:p>
    <w:p w14:paraId="102AFE42" w14:textId="1E76E59B" w:rsidR="008D5E96" w:rsidRPr="00EA7F6A" w:rsidRDefault="008D5E96" w:rsidP="00EA7F6A">
      <w:pPr>
        <w:pStyle w:val="NormalWeb"/>
        <w:numPr>
          <w:ilvl w:val="0"/>
          <w:numId w:val="2"/>
        </w:numPr>
        <w:jc w:val="both"/>
        <w:rPr>
          <w:rFonts w:ascii="Gotham" w:hAnsi="Gotham"/>
          <w:sz w:val="20"/>
          <w:szCs w:val="20"/>
        </w:rPr>
      </w:pPr>
      <w:r w:rsidRPr="00EA7F6A">
        <w:rPr>
          <w:rStyle w:val="lev"/>
          <w:rFonts w:ascii="Gotham" w:hAnsi="Gotham"/>
          <w:sz w:val="20"/>
          <w:szCs w:val="20"/>
        </w:rPr>
        <w:t>Garin Bi</w:t>
      </w:r>
      <w:r w:rsidR="004D7D4F">
        <w:rPr>
          <w:rStyle w:val="lev"/>
          <w:rFonts w:ascii="Gotham" w:hAnsi="Gotham"/>
          <w:sz w:val="20"/>
          <w:szCs w:val="20"/>
        </w:rPr>
        <w:t>n</w:t>
      </w:r>
      <w:r w:rsidRPr="00EA7F6A">
        <w:rPr>
          <w:rStyle w:val="lev"/>
          <w:rFonts w:ascii="Gotham" w:hAnsi="Gotham"/>
          <w:sz w:val="20"/>
          <w:szCs w:val="20"/>
        </w:rPr>
        <w:t>tz</w:t>
      </w:r>
      <w:r w:rsidRPr="00EA7F6A">
        <w:rPr>
          <w:rFonts w:ascii="Gotham" w:hAnsi="Gotham"/>
          <w:sz w:val="20"/>
          <w:szCs w:val="20"/>
        </w:rPr>
        <w:t>, Vice-Président Activités de gestion immobilière</w:t>
      </w:r>
    </w:p>
    <w:p w14:paraId="5C68DDFA" w14:textId="77777777" w:rsidR="008D5E96" w:rsidRPr="00EA7F6A" w:rsidRDefault="008D5E96" w:rsidP="00EA7F6A">
      <w:pPr>
        <w:pStyle w:val="NormalWeb"/>
        <w:numPr>
          <w:ilvl w:val="0"/>
          <w:numId w:val="2"/>
        </w:numPr>
        <w:jc w:val="both"/>
        <w:rPr>
          <w:rFonts w:ascii="Gotham" w:hAnsi="Gotham"/>
          <w:sz w:val="20"/>
          <w:szCs w:val="20"/>
        </w:rPr>
      </w:pPr>
      <w:r w:rsidRPr="00EA7F6A">
        <w:rPr>
          <w:rStyle w:val="lev"/>
          <w:rFonts w:ascii="Gotham" w:hAnsi="Gotham"/>
          <w:sz w:val="20"/>
          <w:szCs w:val="20"/>
        </w:rPr>
        <w:t>Michelle Ernewein</w:t>
      </w:r>
      <w:r w:rsidRPr="00EA7F6A">
        <w:rPr>
          <w:rFonts w:ascii="Gotham" w:hAnsi="Gotham"/>
          <w:sz w:val="20"/>
          <w:szCs w:val="20"/>
        </w:rPr>
        <w:t>, Vice-Présidente Accompagnement social</w:t>
      </w:r>
    </w:p>
    <w:p w14:paraId="3E189BE8" w14:textId="77777777" w:rsidR="008D5E96" w:rsidRPr="00EA7F6A" w:rsidRDefault="008D5E96" w:rsidP="00EA7F6A">
      <w:pPr>
        <w:pStyle w:val="NormalWeb"/>
        <w:numPr>
          <w:ilvl w:val="0"/>
          <w:numId w:val="2"/>
        </w:numPr>
        <w:jc w:val="both"/>
        <w:rPr>
          <w:rFonts w:ascii="Gotham" w:hAnsi="Gotham"/>
          <w:sz w:val="20"/>
          <w:szCs w:val="20"/>
        </w:rPr>
      </w:pPr>
      <w:r w:rsidRPr="00EA7F6A">
        <w:rPr>
          <w:rStyle w:val="lev"/>
          <w:rFonts w:ascii="Gotham" w:hAnsi="Gotham"/>
          <w:sz w:val="20"/>
          <w:szCs w:val="20"/>
        </w:rPr>
        <w:t>Carine Reber</w:t>
      </w:r>
      <w:r w:rsidRPr="00EA7F6A">
        <w:rPr>
          <w:rFonts w:ascii="Gotham" w:hAnsi="Gotham"/>
          <w:sz w:val="20"/>
          <w:szCs w:val="20"/>
        </w:rPr>
        <w:t>, Trésorière</w:t>
      </w:r>
    </w:p>
    <w:p w14:paraId="5121F630" w14:textId="77777777" w:rsidR="008D5E96" w:rsidRPr="00EA7F6A" w:rsidRDefault="008D5E96" w:rsidP="00EA7F6A">
      <w:pPr>
        <w:pStyle w:val="NormalWeb"/>
        <w:numPr>
          <w:ilvl w:val="0"/>
          <w:numId w:val="2"/>
        </w:numPr>
        <w:jc w:val="both"/>
        <w:rPr>
          <w:rFonts w:ascii="Gotham" w:hAnsi="Gotham"/>
          <w:sz w:val="20"/>
          <w:szCs w:val="20"/>
        </w:rPr>
      </w:pPr>
      <w:r w:rsidRPr="00EA7F6A">
        <w:rPr>
          <w:rStyle w:val="lev"/>
          <w:rFonts w:ascii="Gotham" w:hAnsi="Gotham"/>
          <w:sz w:val="20"/>
          <w:szCs w:val="20"/>
        </w:rPr>
        <w:t>Marie-Dominique Bernon</w:t>
      </w:r>
      <w:r w:rsidRPr="00EA7F6A">
        <w:rPr>
          <w:rFonts w:ascii="Gotham" w:hAnsi="Gotham"/>
          <w:sz w:val="20"/>
          <w:szCs w:val="20"/>
        </w:rPr>
        <w:t>, Référente Ressources</w:t>
      </w:r>
    </w:p>
    <w:p w14:paraId="1EEE604A" w14:textId="77777777" w:rsidR="008D5E96" w:rsidRPr="00EA7F6A" w:rsidRDefault="008D5E96" w:rsidP="00EA7F6A">
      <w:pPr>
        <w:pStyle w:val="NormalWeb"/>
        <w:numPr>
          <w:ilvl w:val="0"/>
          <w:numId w:val="2"/>
        </w:numPr>
        <w:jc w:val="both"/>
        <w:rPr>
          <w:rFonts w:ascii="Gotham" w:hAnsi="Gotham"/>
          <w:sz w:val="20"/>
          <w:szCs w:val="20"/>
        </w:rPr>
      </w:pPr>
      <w:r w:rsidRPr="00EA7F6A">
        <w:rPr>
          <w:rStyle w:val="lev"/>
          <w:rFonts w:ascii="Gotham" w:hAnsi="Gotham"/>
          <w:sz w:val="20"/>
          <w:szCs w:val="20"/>
        </w:rPr>
        <w:t>Patrick L’Ahelec</w:t>
      </w:r>
      <w:r w:rsidRPr="00EA7F6A">
        <w:rPr>
          <w:rFonts w:ascii="Gotham" w:hAnsi="Gotham"/>
          <w:sz w:val="20"/>
          <w:szCs w:val="20"/>
        </w:rPr>
        <w:t>, Référent Ressources</w:t>
      </w:r>
    </w:p>
    <w:p w14:paraId="39F0A9FC" w14:textId="77777777" w:rsidR="008D5E96" w:rsidRPr="00EA7F6A" w:rsidRDefault="008D5E96" w:rsidP="00EA7F6A">
      <w:pPr>
        <w:pStyle w:val="NormalWeb"/>
        <w:jc w:val="both"/>
        <w:rPr>
          <w:rFonts w:ascii="Gotham" w:hAnsi="Gotham"/>
          <w:sz w:val="20"/>
          <w:szCs w:val="20"/>
        </w:rPr>
      </w:pPr>
      <w:r w:rsidRPr="00EA7F6A">
        <w:rPr>
          <w:rFonts w:ascii="Gotham" w:hAnsi="Gotham"/>
          <w:sz w:val="20"/>
          <w:szCs w:val="20"/>
        </w:rPr>
        <w:t>Forte de plus de 30 ans d’engagement en Alsace, l’association poursuivra dans les années à venir son développement, la mobilisation de nouveaux propriétaires solidaires, le renforcement de ses partenariats et la création de nouvelles solutions de logement et d’accompagnement au bénéfice des personnes les plus fragiles.</w:t>
      </w:r>
    </w:p>
    <w:p w14:paraId="60B5FDBD" w14:textId="77777777" w:rsidR="008D5E96" w:rsidRPr="00095C88" w:rsidRDefault="008D5E96" w:rsidP="00EA7F6A">
      <w:pPr>
        <w:pStyle w:val="Titre2"/>
        <w:jc w:val="both"/>
        <w:rPr>
          <w:rFonts w:ascii="Gotham" w:hAnsi="Gotham"/>
          <w:sz w:val="24"/>
          <w:szCs w:val="24"/>
        </w:rPr>
      </w:pPr>
      <w:r w:rsidRPr="00095C88">
        <w:rPr>
          <w:rFonts w:ascii="Gotham" w:hAnsi="Gotham"/>
          <w:sz w:val="24"/>
          <w:szCs w:val="24"/>
        </w:rPr>
        <w:t>À propos d’Habitat et Humanisme Alsace</w:t>
      </w:r>
    </w:p>
    <w:p w14:paraId="777FF727" w14:textId="307770B5" w:rsidR="00617BA1" w:rsidRDefault="008D5E96" w:rsidP="0010096C">
      <w:pPr>
        <w:pStyle w:val="NormalWeb"/>
      </w:pPr>
      <w:r w:rsidRPr="00EA7F6A">
        <w:rPr>
          <w:rFonts w:ascii="Gotham" w:hAnsi="Gotham"/>
          <w:sz w:val="20"/>
          <w:szCs w:val="20"/>
        </w:rPr>
        <w:t xml:space="preserve">Depuis plus de 30 ans, Habitat et Humanisme Alsace agit en faveur de l’insertion par le logement des personnes en difficulté. Convaincue que le logement est un levier essentiel d’intégration, l’association développe une offre de logements adaptés et propose un </w:t>
      </w:r>
      <w:r w:rsidRPr="00095C88">
        <w:rPr>
          <w:rFonts w:ascii="Gotham" w:hAnsi="Gotham"/>
          <w:sz w:val="20"/>
          <w:szCs w:val="20"/>
        </w:rPr>
        <w:t>accompagnement de proximité favorisant l’autonomie, le lien social et la dignité de chacun.</w:t>
      </w:r>
    </w:p>
    <w:sectPr w:rsidR="00617BA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1DB75" w14:textId="77777777" w:rsidR="00364C80" w:rsidRDefault="00364C80" w:rsidP="002D09D4">
      <w:pPr>
        <w:spacing w:after="0" w:line="240" w:lineRule="auto"/>
      </w:pPr>
      <w:r>
        <w:separator/>
      </w:r>
    </w:p>
  </w:endnote>
  <w:endnote w:type="continuationSeparator" w:id="0">
    <w:p w14:paraId="205FCAD2" w14:textId="77777777" w:rsidR="00364C80" w:rsidRDefault="00364C80" w:rsidP="002D09D4">
      <w:pPr>
        <w:spacing w:after="0" w:line="240" w:lineRule="auto"/>
      </w:pPr>
      <w:r>
        <w:continuationSeparator/>
      </w:r>
    </w:p>
  </w:endnote>
  <w:endnote w:type="continuationNotice" w:id="1">
    <w:p w14:paraId="04867D43" w14:textId="77777777" w:rsidR="006144EE" w:rsidRDefault="006144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w:panose1 w:val="02000504050000020004"/>
    <w:charset w:val="00"/>
    <w:family w:val="auto"/>
    <w:pitch w:val="variable"/>
    <w:sig w:usb0="800000A7"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F465D" w14:textId="77777777" w:rsidR="00095C88" w:rsidRPr="00095C88" w:rsidRDefault="00095C88" w:rsidP="00095C88">
    <w:pPr>
      <w:pStyle w:val="Titre2"/>
      <w:rPr>
        <w:rFonts w:ascii="Gotham" w:hAnsi="Gotham"/>
        <w:sz w:val="24"/>
        <w:szCs w:val="24"/>
      </w:rPr>
    </w:pPr>
    <w:r w:rsidRPr="00095C88">
      <w:rPr>
        <w:rFonts w:ascii="Gotham" w:hAnsi="Gotham"/>
        <w:sz w:val="24"/>
        <w:szCs w:val="24"/>
      </w:rPr>
      <w:t xml:space="preserve">Contact presse : </w:t>
    </w:r>
    <w:r w:rsidRPr="00095C88">
      <w:rPr>
        <w:rStyle w:val="lev"/>
        <w:rFonts w:ascii="Gotham" w:hAnsi="Gotham"/>
        <w:sz w:val="22"/>
        <w:szCs w:val="22"/>
      </w:rPr>
      <w:t>Habitat et Humanisme Alsace</w:t>
    </w:r>
    <w:r w:rsidRPr="00095C88">
      <w:rPr>
        <w:rFonts w:ascii="Gotham" w:hAnsi="Gotham"/>
        <w:sz w:val="22"/>
        <w:szCs w:val="22"/>
      </w:rPr>
      <w:br/>
    </w:r>
    <w:r w:rsidRPr="00095C88">
      <w:rPr>
        <w:rStyle w:val="lev"/>
        <w:rFonts w:ascii="Gotham" w:hAnsi="Gotham"/>
        <w:sz w:val="22"/>
        <w:szCs w:val="22"/>
      </w:rPr>
      <w:t>Hélène Hollederer</w:t>
    </w:r>
    <w:r w:rsidRPr="00095C88">
      <w:rPr>
        <w:rFonts w:ascii="Gotham" w:hAnsi="Gotham"/>
        <w:sz w:val="22"/>
        <w:szCs w:val="22"/>
      </w:rPr>
      <w:t xml:space="preserve"> – Responsable Partenariats et Ressources</w:t>
    </w:r>
    <w:r w:rsidRPr="00095C88">
      <w:rPr>
        <w:rFonts w:ascii="Gotham" w:hAnsi="Gotham"/>
        <w:sz w:val="22"/>
        <w:szCs w:val="22"/>
      </w:rPr>
      <w:br/>
    </w:r>
    <w:hyperlink r:id="rId1" w:history="1">
      <w:r w:rsidRPr="00095C88">
        <w:rPr>
          <w:rStyle w:val="Lienhypertexte"/>
          <w:rFonts w:ascii="Gotham" w:hAnsi="Gotham"/>
          <w:sz w:val="22"/>
          <w:szCs w:val="22"/>
        </w:rPr>
        <w:t>h.hollederer@habitat-humanisme.org</w:t>
      </w:r>
    </w:hyperlink>
    <w:r w:rsidRPr="00095C88">
      <w:rPr>
        <w:rFonts w:ascii="Gotham" w:hAnsi="Gotham"/>
        <w:sz w:val="22"/>
        <w:szCs w:val="22"/>
      </w:rPr>
      <w:br/>
      <w:t>06 98 82 74 50</w:t>
    </w:r>
  </w:p>
  <w:p w14:paraId="617D4468" w14:textId="77777777" w:rsidR="00095C88" w:rsidRDefault="00095C8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15166" w14:textId="77777777" w:rsidR="00364C80" w:rsidRDefault="00364C80" w:rsidP="002D09D4">
      <w:pPr>
        <w:spacing w:after="0" w:line="240" w:lineRule="auto"/>
      </w:pPr>
      <w:r>
        <w:separator/>
      </w:r>
    </w:p>
  </w:footnote>
  <w:footnote w:type="continuationSeparator" w:id="0">
    <w:p w14:paraId="0F6C37F4" w14:textId="77777777" w:rsidR="00364C80" w:rsidRDefault="00364C80" w:rsidP="002D09D4">
      <w:pPr>
        <w:spacing w:after="0" w:line="240" w:lineRule="auto"/>
      </w:pPr>
      <w:r>
        <w:continuationSeparator/>
      </w:r>
    </w:p>
  </w:footnote>
  <w:footnote w:type="continuationNotice" w:id="1">
    <w:p w14:paraId="64EFE157" w14:textId="77777777" w:rsidR="006144EE" w:rsidRDefault="006144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5B645" w14:textId="6D2F31A5" w:rsidR="002D09D4" w:rsidRDefault="002D09D4">
    <w:pPr>
      <w:pStyle w:val="En-tte"/>
    </w:pPr>
    <w:r>
      <w:rPr>
        <w:noProof/>
      </w:rPr>
      <w:drawing>
        <wp:inline distT="0" distB="0" distL="0" distR="0" wp14:anchorId="5B039FEE" wp14:editId="0A35B4B6">
          <wp:extent cx="1170006" cy="409903"/>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906" cy="41512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D6D2B"/>
    <w:multiLevelType w:val="multilevel"/>
    <w:tmpl w:val="B8D6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2D2B94"/>
    <w:multiLevelType w:val="hybridMultilevel"/>
    <w:tmpl w:val="A1C23072"/>
    <w:lvl w:ilvl="0" w:tplc="348E9A08">
      <w:start w:val="70"/>
      <w:numFmt w:val="bullet"/>
      <w:lvlText w:val="-"/>
      <w:lvlJc w:val="left"/>
      <w:pPr>
        <w:ind w:left="720" w:hanging="360"/>
      </w:pPr>
      <w:rPr>
        <w:rFonts w:ascii="Gotham" w:eastAsia="Times New Roman" w:hAnsi="Gotham"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D4"/>
    <w:rsid w:val="00095C88"/>
    <w:rsid w:val="000B4C7E"/>
    <w:rsid w:val="000E41FF"/>
    <w:rsid w:val="000F6FA3"/>
    <w:rsid w:val="0010096C"/>
    <w:rsid w:val="00136A03"/>
    <w:rsid w:val="00224B7F"/>
    <w:rsid w:val="00227233"/>
    <w:rsid w:val="002D09D4"/>
    <w:rsid w:val="00364C80"/>
    <w:rsid w:val="00365A21"/>
    <w:rsid w:val="004B2FED"/>
    <w:rsid w:val="004D7D4F"/>
    <w:rsid w:val="004F75B1"/>
    <w:rsid w:val="00515703"/>
    <w:rsid w:val="005E185F"/>
    <w:rsid w:val="005F1FE6"/>
    <w:rsid w:val="006144EE"/>
    <w:rsid w:val="00617BA1"/>
    <w:rsid w:val="0064123B"/>
    <w:rsid w:val="00662AD0"/>
    <w:rsid w:val="006A2002"/>
    <w:rsid w:val="00822CF4"/>
    <w:rsid w:val="008D5E96"/>
    <w:rsid w:val="00922753"/>
    <w:rsid w:val="00954662"/>
    <w:rsid w:val="00AC4E0E"/>
    <w:rsid w:val="00B27EEE"/>
    <w:rsid w:val="00C06FE4"/>
    <w:rsid w:val="00C34DE0"/>
    <w:rsid w:val="00C818A4"/>
    <w:rsid w:val="00CB2594"/>
    <w:rsid w:val="00D90426"/>
    <w:rsid w:val="00D9046D"/>
    <w:rsid w:val="00E9104C"/>
    <w:rsid w:val="00EA7F6A"/>
    <w:rsid w:val="00EF11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2B289A"/>
  <w15:chartTrackingRefBased/>
  <w15:docId w15:val="{DB06C3B5-B6D4-4599-B778-1277BB80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8D5E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D5E9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2D09D4"/>
    <w:rPr>
      <w:color w:val="0563C1"/>
      <w:u w:val="single"/>
    </w:rPr>
  </w:style>
  <w:style w:type="paragraph" w:styleId="En-tte">
    <w:name w:val="header"/>
    <w:basedOn w:val="Normal"/>
    <w:link w:val="En-tteCar"/>
    <w:uiPriority w:val="99"/>
    <w:unhideWhenUsed/>
    <w:rsid w:val="002D09D4"/>
    <w:pPr>
      <w:tabs>
        <w:tab w:val="center" w:pos="4536"/>
        <w:tab w:val="right" w:pos="9072"/>
      </w:tabs>
      <w:spacing w:after="0" w:line="240" w:lineRule="auto"/>
    </w:pPr>
  </w:style>
  <w:style w:type="character" w:customStyle="1" w:styleId="En-tteCar">
    <w:name w:val="En-tête Car"/>
    <w:basedOn w:val="Policepardfaut"/>
    <w:link w:val="En-tte"/>
    <w:uiPriority w:val="99"/>
    <w:rsid w:val="002D09D4"/>
  </w:style>
  <w:style w:type="paragraph" w:styleId="Pieddepage">
    <w:name w:val="footer"/>
    <w:basedOn w:val="Normal"/>
    <w:link w:val="PieddepageCar"/>
    <w:uiPriority w:val="99"/>
    <w:unhideWhenUsed/>
    <w:rsid w:val="002D09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09D4"/>
  </w:style>
  <w:style w:type="paragraph" w:styleId="Paragraphedeliste">
    <w:name w:val="List Paragraph"/>
    <w:basedOn w:val="Normal"/>
    <w:uiPriority w:val="34"/>
    <w:qFormat/>
    <w:rsid w:val="00954662"/>
    <w:pPr>
      <w:ind w:left="720"/>
      <w:contextualSpacing/>
    </w:pPr>
  </w:style>
  <w:style w:type="character" w:customStyle="1" w:styleId="Titre1Car">
    <w:name w:val="Titre 1 Car"/>
    <w:basedOn w:val="Policepardfaut"/>
    <w:link w:val="Titre1"/>
    <w:uiPriority w:val="9"/>
    <w:rsid w:val="008D5E9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D5E96"/>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8D5E9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D5E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08397">
      <w:bodyDiv w:val="1"/>
      <w:marLeft w:val="0"/>
      <w:marRight w:val="0"/>
      <w:marTop w:val="0"/>
      <w:marBottom w:val="0"/>
      <w:divBdr>
        <w:top w:val="none" w:sz="0" w:space="0" w:color="auto"/>
        <w:left w:val="none" w:sz="0" w:space="0" w:color="auto"/>
        <w:bottom w:val="none" w:sz="0" w:space="0" w:color="auto"/>
        <w:right w:val="none" w:sz="0" w:space="0" w:color="auto"/>
      </w:divBdr>
    </w:div>
    <w:div w:id="82073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h.hollederer@habitat-humanism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0b12b-c9de-45b9-bffd-257785500d68" xsi:nil="true"/>
    <lcf76f155ced4ddcb4097134ff3c332f xmlns="39a09218-51d1-4fff-a4a0-c5d19cc97e0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B0A21103609641A7540608225018CD" ma:contentTypeVersion="12" ma:contentTypeDescription="Crée un document." ma:contentTypeScope="" ma:versionID="a22a883a8d7baa27faae7dc081332084">
  <xsd:schema xmlns:xsd="http://www.w3.org/2001/XMLSchema" xmlns:xs="http://www.w3.org/2001/XMLSchema" xmlns:p="http://schemas.microsoft.com/office/2006/metadata/properties" xmlns:ns2="39a09218-51d1-4fff-a4a0-c5d19cc97e07" xmlns:ns3="cab0b12b-c9de-45b9-bffd-257785500d68" targetNamespace="http://schemas.microsoft.com/office/2006/metadata/properties" ma:root="true" ma:fieldsID="4e373f848070df1284e70611327c42a6" ns2:_="" ns3:_="">
    <xsd:import namespace="39a09218-51d1-4fff-a4a0-c5d19cc97e07"/>
    <xsd:import namespace="cab0b12b-c9de-45b9-bffd-257785500d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09218-51d1-4fff-a4a0-c5d19cc97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dc37f57c-ef34-42ed-af38-762543432e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0b12b-c9de-45b9-bffd-257785500d68" elementFormDefault="qualified">
    <xsd:import namespace="http://schemas.microsoft.com/office/2006/documentManagement/types"/>
    <xsd:import namespace="http://schemas.microsoft.com/office/infopath/2007/PartnerControls"/>
    <xsd:element name="TaxCatchAll" ma:index="14" nillable="true" ma:displayName="Colonne Attraper tout de Taxonomie" ma:hidden="true" ma:list="{656ef109-e7b6-4cfa-b0e0-10bc157488b9}" ma:internalName="TaxCatchAll" ma:showField="CatchAllData" ma:web="cab0b12b-c9de-45b9-bffd-257785500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39EC7-1010-490E-A882-85AEC1D45535}">
  <ds:schemaRefs>
    <ds:schemaRef ds:uri="http://schemas.microsoft.com/office/2006/metadata/properties"/>
    <ds:schemaRef ds:uri="http://schemas.microsoft.com/office/infopath/2007/PartnerControls"/>
    <ds:schemaRef ds:uri="cab0b12b-c9de-45b9-bffd-257785500d68"/>
    <ds:schemaRef ds:uri="39a09218-51d1-4fff-a4a0-c5d19cc97e07"/>
  </ds:schemaRefs>
</ds:datastoreItem>
</file>

<file path=customXml/itemProps2.xml><?xml version="1.0" encoding="utf-8"?>
<ds:datastoreItem xmlns:ds="http://schemas.openxmlformats.org/officeDocument/2006/customXml" ds:itemID="{A929C63F-6EE5-4AA4-AE47-55C7A3443582}">
  <ds:schemaRefs>
    <ds:schemaRef ds:uri="http://schemas.microsoft.com/sharepoint/v3/contenttype/forms"/>
  </ds:schemaRefs>
</ds:datastoreItem>
</file>

<file path=customXml/itemProps3.xml><?xml version="1.0" encoding="utf-8"?>
<ds:datastoreItem xmlns:ds="http://schemas.openxmlformats.org/officeDocument/2006/customXml" ds:itemID="{05FB648C-7BCF-4EB4-9BCB-E75AEA318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09218-51d1-4fff-a4a0-c5d19cc97e07"/>
    <ds:schemaRef ds:uri="cab0b12b-c9de-45b9-bffd-257785500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464</Words>
  <Characters>2558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BOUKHARI Jihane</dc:creator>
  <cp:keywords/>
  <dc:description/>
  <cp:lastModifiedBy>HOLLEDERER Hélène</cp:lastModifiedBy>
  <cp:revision>25</cp:revision>
  <dcterms:created xsi:type="dcterms:W3CDTF">2026-06-17T11:45:00Z</dcterms:created>
  <dcterms:modified xsi:type="dcterms:W3CDTF">2026-06-19T09:33:00Z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0x01010008B0A21103609641A7540608225018CD</vt:lpwstr>
  </property>
  <property fmtid="{D5CDD505-2E9C-101B-9397-08002B2CF9AE}" pid="3" name="MediaServiceImageTags">
    <vt:lpwstr/>
  </property>
</Properties>
</file>